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216"/>
        <w:tblBorders/>
      </w:tblPr>
      <w:tblGrid>
        <w:gridCol w:w="4786"/>
        <w:gridCol w:w="4680"/>
      </w:tblGrid>
      <w:tr>
        <w:trPr>
          <w:cantSplit w:val="false"/>
        </w:trPr>
        <w:tc>
          <w:tcPr>
            <w:tcW w:type="dxa" w:w="47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</w:pPr>
            <w:r>
              <w:rPr/>
              <w:drawing>
                <wp:inline distB="0" distL="0" distR="0" distT="0">
                  <wp:extent cx="2180590" cy="4381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9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100" w:lineRule="atLeast"/>
            </w:pPr>
            <w:r>
              <w:rPr/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haracter">
                    <wp:posOffset>845820</wp:posOffset>
                  </wp:positionH>
                  <wp:positionV relativeFrom="line">
                    <wp:posOffset>1905</wp:posOffset>
                  </wp:positionV>
                  <wp:extent cx="2057400" cy="448310"/>
                  <wp:effectExtent b="0" l="0" r="0" t="0"/>
                  <wp:wrapSquare wrapText="bothSides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spacing w:after="120" w:before="0" w:line="100" w:lineRule="atLeast"/>
            </w:pPr>
            <w:r>
              <w:rPr/>
            </w:r>
          </w:p>
        </w:tc>
      </w:tr>
    </w:tbl>
    <w:p>
      <w:pPr>
        <w:pStyle w:val="style0"/>
        <w:spacing w:after="120" w:before="0"/>
        <w:jc w:val="center"/>
      </w:pPr>
      <w:r>
        <w:rPr/>
      </w:r>
    </w:p>
    <w:p>
      <w:pPr>
        <w:pStyle w:val="style0"/>
        <w:spacing w:after="120" w:before="0"/>
        <w:jc w:val="center"/>
      </w:pPr>
      <w:r>
        <w:rPr/>
      </w:r>
    </w:p>
    <w:p>
      <w:pPr>
        <w:pStyle w:val="style0"/>
        <w:spacing w:after="120" w:before="0"/>
        <w:jc w:val="center"/>
      </w:pPr>
      <w:r>
        <w:rPr>
          <w:rFonts w:ascii="Arial" w:cs="Arial" w:hAnsi="Arial"/>
        </w:rPr>
        <w:t>ПРЕСС-РЕЛИЗ</w:t>
      </w:r>
    </w:p>
    <w:p>
      <w:pPr>
        <w:pStyle w:val="style30"/>
        <w:spacing w:after="120" w:before="0" w:line="276" w:lineRule="auto"/>
        <w:jc w:val="center"/>
      </w:pPr>
      <w:r>
        <w:rPr>
          <w:sz w:val="26"/>
          <w:szCs w:val="26"/>
          <w:lang w:eastAsia="ar-SA"/>
        </w:rPr>
        <w:t>«Аладдин Р.Д.» и ЭЛВИС-ПЛЮС анонсировали выход                   совместного решения</w:t>
      </w:r>
    </w:p>
    <w:p>
      <w:pPr>
        <w:pStyle w:val="style31"/>
        <w:spacing w:after="120" w:before="0"/>
        <w:jc w:val="center"/>
      </w:pPr>
      <w:r>
        <w:rPr>
          <w:rFonts w:ascii="Arial" w:cs="Arial" w:hAnsi="Arial"/>
          <w:i/>
          <w:sz w:val="22"/>
          <w:szCs w:val="22"/>
        </w:rPr>
        <w:t xml:space="preserve">Продукт обеспечивает создание доверенной среды, безопасный удаленный доступ и защищенную работу с корпоративными ресурсами 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  <w:b/>
        </w:rPr>
        <w:t xml:space="preserve">Москва, </w:t>
      </w:r>
      <w:r>
        <w:rPr>
          <w:rFonts w:ascii="Arial" w:cs="Arial" w:hAnsi="Arial"/>
          <w:b/>
          <w:lang w:val="en-US"/>
        </w:rPr>
        <w:t>07</w:t>
      </w:r>
      <w:r>
        <w:rPr>
          <w:rFonts w:ascii="Arial" w:cs="Arial" w:hAnsi="Arial"/>
          <w:b/>
        </w:rPr>
        <w:t xml:space="preserve"> июня 2012 года.</w:t>
      </w:r>
      <w:r>
        <w:rPr>
          <w:rFonts w:ascii="Arial" w:cs="Arial" w:hAnsi="Arial"/>
        </w:rPr>
        <w:t xml:space="preserve"> 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</w:rPr>
        <w:t xml:space="preserve">Компании «Аладдин Р.Д.» и ЭЛВИС-ПЛЮС сообщают об окончании совместного тестирования решения, созданного на базе продуктов VPN/FW «ЗАСТАВА» и </w:t>
      </w:r>
      <w:r>
        <w:rPr>
          <w:rFonts w:ascii="Arial" w:cs="Arial" w:hAnsi="Arial"/>
          <w:lang w:val="en-US"/>
        </w:rPr>
        <w:t>eToken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NG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Flash</w:t>
      </w:r>
      <w:r>
        <w:rPr>
          <w:rFonts w:ascii="Arial" w:cs="Arial" w:hAnsi="Arial"/>
        </w:rPr>
        <w:t>. Решение предназначено для обеспечения доверенной среды и защищённого доступа к корпоративным информационным ресурсам.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</w:rPr>
        <w:t xml:space="preserve">Совместное решение на базе продуктов VPN/FW «ЗАСТАВА» и eToken NG Flash позволяет пользователю: </w:t>
      </w:r>
    </w:p>
    <w:p>
      <w:pPr>
        <w:pStyle w:val="style28"/>
        <w:numPr>
          <w:ilvl w:val="0"/>
          <w:numId w:val="2"/>
        </w:numPr>
        <w:spacing w:after="120" w:before="0" w:line="100" w:lineRule="atLeast"/>
        <w:jc w:val="both"/>
      </w:pPr>
      <w:r>
        <w:rPr>
          <w:rFonts w:ascii="Arial" w:cs="Arial" w:hAnsi="Arial"/>
        </w:rPr>
        <w:t xml:space="preserve">Получить безопасный доступ к корпоративным информационным ресурсам с любого недоверенного рабочего места, где есть выход в Интернет. Пользователь может иметь с собой лишь </w:t>
      </w:r>
      <w:r>
        <w:rPr>
          <w:rFonts w:ascii="Arial" w:cs="Arial" w:hAnsi="Arial"/>
          <w:lang w:val="en-US"/>
        </w:rPr>
        <w:t>eToken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NG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Flash</w:t>
      </w:r>
      <w:r>
        <w:rPr>
          <w:rFonts w:ascii="Arial" w:cs="Arial" w:hAnsi="Arial"/>
        </w:rPr>
        <w:t xml:space="preserve"> вместо ноутбука или нетбука.</w:t>
      </w:r>
    </w:p>
    <w:p>
      <w:pPr>
        <w:pStyle w:val="style28"/>
        <w:numPr>
          <w:ilvl w:val="0"/>
          <w:numId w:val="2"/>
        </w:numPr>
        <w:spacing w:after="120" w:before="0" w:line="100" w:lineRule="atLeast"/>
        <w:jc w:val="both"/>
      </w:pPr>
      <w:r>
        <w:rPr>
          <w:rFonts w:ascii="Arial" w:cs="Arial" w:hAnsi="Arial"/>
        </w:rPr>
        <w:t>Обеспечить защиту тонких клиентов при подключении к вычислительному центру.</w:t>
      </w:r>
    </w:p>
    <w:p>
      <w:pPr>
        <w:pStyle w:val="style28"/>
        <w:numPr>
          <w:ilvl w:val="0"/>
          <w:numId w:val="2"/>
        </w:numPr>
        <w:spacing w:after="120" w:before="0" w:line="100" w:lineRule="atLeast"/>
        <w:jc w:val="both"/>
      </w:pPr>
      <w:r>
        <w:rPr>
          <w:rFonts w:ascii="Arial" w:cs="Arial" w:hAnsi="Arial"/>
        </w:rPr>
        <w:t>Обеспечить защиту устаревших или малопроизводительных рабочих мест, на которых нет практической возможности развертывания современных средств защиты информации.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</w:rPr>
        <w:t>Протестированное решение имеет весь необходимый набор сертификатов для применения в системах защиты персональных данных и конфиденциальной информации.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</w:rPr>
        <w:t xml:space="preserve">Компонент ПО «ЗАСТАВА-Клиент» сертифицирован во ФСТЭК России по 2-му классу защищенности межсетевых экранов и </w:t>
      </w:r>
      <w:r>
        <w:rPr>
          <w:rFonts w:ascii="Arial" w:cs="Arial" w:hAnsi="Arial"/>
          <w:b/>
        </w:rPr>
        <w:t>3 уровню</w:t>
      </w:r>
      <w:r>
        <w:rPr>
          <w:rFonts w:ascii="Arial" w:cs="Arial" w:hAnsi="Arial"/>
        </w:rPr>
        <w:t xml:space="preserve"> контроля отсутствия недекларированных возможностей (НДВ). Также он имеет сертификат ФСБ России как средство криптографической защиты информации уровня </w:t>
      </w:r>
      <w:r>
        <w:rPr>
          <w:rFonts w:ascii="Arial" w:cs="Arial" w:hAnsi="Arial"/>
          <w:b/>
        </w:rPr>
        <w:t>КС1</w:t>
      </w:r>
      <w:r>
        <w:rPr>
          <w:rFonts w:ascii="Arial" w:cs="Arial" w:hAnsi="Arial"/>
        </w:rPr>
        <w:t xml:space="preserve">. Программно-аппаратный комплекс </w:t>
      </w:r>
      <w:r>
        <w:rPr>
          <w:rFonts w:ascii="Arial" w:cs="Arial" w:hAnsi="Arial"/>
          <w:lang w:val="en-US"/>
        </w:rPr>
        <w:t>eToken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NG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Flash</w:t>
      </w:r>
      <w:r>
        <w:rPr>
          <w:rFonts w:ascii="Arial" w:cs="Arial" w:hAnsi="Arial"/>
        </w:rPr>
        <w:t xml:space="preserve"> имеет сертификат ФСТЭК России как средство для защиты информации от несанкционированного доступа при создании автоматизированных систем до класса защищенности </w:t>
      </w:r>
      <w:r>
        <w:rPr>
          <w:rFonts w:ascii="Arial" w:cs="Arial" w:hAnsi="Arial"/>
          <w:b/>
          <w:bCs/>
        </w:rPr>
        <w:t>1Г</w:t>
      </w:r>
      <w:r>
        <w:rPr>
          <w:rFonts w:ascii="Arial" w:cs="Arial" w:hAnsi="Arial"/>
        </w:rPr>
        <w:t xml:space="preserve"> включительно и информационных систем персональных данных (ИСПДн) до </w:t>
      </w:r>
      <w:r>
        <w:rPr>
          <w:rFonts w:ascii="Arial" w:cs="Arial" w:hAnsi="Arial"/>
          <w:b/>
          <w:bCs/>
        </w:rPr>
        <w:t>1 класса</w:t>
      </w:r>
      <w:r>
        <w:rPr>
          <w:rFonts w:ascii="Arial" w:cs="Arial" w:hAnsi="Arial"/>
        </w:rPr>
        <w:t xml:space="preserve"> включительно.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</w:rPr>
        <w:t>Это позволяет использовать данное решение в государственном, финансовом и телекоммуникационном секторе, а также везде, где требуется защита персональных данных и криптографическая защита информации, соответствующая требованиям законодательства РФ.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</w:rPr>
        <w:t xml:space="preserve">Для создания доверенной среды подходит практически любой персональный компьютер, имеющий возможность загрузки с </w:t>
      </w:r>
      <w:r>
        <w:rPr>
          <w:rFonts w:ascii="Arial" w:cs="Arial" w:hAnsi="Arial"/>
          <w:lang w:val="en-US"/>
        </w:rPr>
        <w:t>USB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Flash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Drive</w:t>
      </w:r>
      <w:r>
        <w:rPr>
          <w:rFonts w:ascii="Arial" w:cs="Arial" w:hAnsi="Arial"/>
        </w:rPr>
        <w:t xml:space="preserve">. На </w:t>
      </w:r>
      <w:r>
        <w:rPr>
          <w:rFonts w:ascii="Arial" w:cs="Arial" w:hAnsi="Arial"/>
          <w:lang w:val="en-US"/>
        </w:rPr>
        <w:t>flash</w:t>
      </w:r>
      <w:r>
        <w:rPr>
          <w:rFonts w:ascii="Arial" w:cs="Arial" w:hAnsi="Arial"/>
        </w:rPr>
        <w:t xml:space="preserve">-памяти </w:t>
      </w:r>
      <w:r>
        <w:rPr>
          <w:rFonts w:ascii="Arial" w:cs="Arial" w:hAnsi="Arial"/>
          <w:lang w:val="en-US"/>
        </w:rPr>
        <w:t>eToken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NG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Flash</w:t>
      </w:r>
      <w:r>
        <w:rPr>
          <w:rFonts w:ascii="Arial" w:cs="Arial" w:hAnsi="Arial"/>
        </w:rPr>
        <w:t xml:space="preserve"> находится образ операционной системы </w:t>
      </w:r>
      <w:r>
        <w:rPr>
          <w:rFonts w:ascii="Arial" w:cs="Arial" w:hAnsi="Arial"/>
          <w:lang w:val="en-US"/>
        </w:rPr>
        <w:t>Linux</w:t>
      </w:r>
      <w:r>
        <w:rPr>
          <w:rFonts w:ascii="Arial" w:cs="Arial" w:hAnsi="Arial"/>
        </w:rPr>
        <w:t xml:space="preserve"> с необходимыми предустановленными пакетами. Для создания доверенной среды необходимо всего лишь произвести загрузку с </w:t>
      </w:r>
      <w:r>
        <w:rPr>
          <w:rFonts w:ascii="Arial" w:cs="Arial" w:hAnsi="Arial"/>
          <w:lang w:val="en-US"/>
        </w:rPr>
        <w:t>eToken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NG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lang w:val="en-US"/>
        </w:rPr>
        <w:t>Flash</w:t>
      </w:r>
      <w:r>
        <w:rPr>
          <w:rFonts w:ascii="Arial" w:cs="Arial" w:hAnsi="Arial"/>
        </w:rPr>
        <w:t xml:space="preserve"> как с обычного </w:t>
      </w:r>
      <w:r>
        <w:rPr>
          <w:rFonts w:ascii="Arial" w:cs="Arial" w:hAnsi="Arial"/>
          <w:lang w:val="en-US"/>
        </w:rPr>
        <w:t>USB</w:t>
      </w:r>
      <w:r>
        <w:rPr>
          <w:rFonts w:ascii="Arial" w:cs="Arial" w:hAnsi="Arial"/>
        </w:rPr>
        <w:t>-диска. Таким образом исключается одна из наиболее уязвимых составляющих — «домашняя» операционная система компьютера-клиента, установленная на нём. Данное решение будет работать, даже если на таком компьютере вообще не установлена операционная система, если она повреждена или скомпрометирована.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</w:rPr>
        <w:t>После загрузки всех необходимых компонентов и получения доступа к сетям общего пользования (это могут быть как проводные, так и беспроводные сети) активируется продукт «ЗАСТАВА-Клиент». По завершении необходимых процессов аутентификации пользователь получает доступ к защищённым корпоративным ресурсам и имеет возможность работать с ними так же, как и в своей корпоративной сети.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</w:rPr>
        <w:t xml:space="preserve">Данное решение позволяет получить доступ к удаленному рабочему столу посредством </w:t>
      </w:r>
      <w:r>
        <w:rPr>
          <w:rFonts w:ascii="Arial" w:cs="Arial" w:hAnsi="Arial"/>
          <w:lang w:val="en-US"/>
        </w:rPr>
        <w:t>RDP</w:t>
      </w:r>
      <w:r>
        <w:rPr>
          <w:rFonts w:ascii="Arial" w:cs="Arial" w:hAnsi="Arial"/>
        </w:rPr>
        <w:t xml:space="preserve">-агента или с применением технологии </w:t>
      </w:r>
      <w:r>
        <w:rPr>
          <w:rFonts w:ascii="Arial" w:cs="Arial" w:hAnsi="Arial"/>
          <w:lang w:val="en-US"/>
        </w:rPr>
        <w:t>PCoIP</w:t>
      </w:r>
      <w:r>
        <w:rPr>
          <w:rFonts w:ascii="Arial" w:cs="Arial" w:hAnsi="Arial"/>
        </w:rPr>
        <w:t xml:space="preserve">. Также был протестирован доступ к защищённым ресурсам посредством </w:t>
      </w:r>
      <w:r>
        <w:rPr>
          <w:rFonts w:ascii="Arial" w:cs="Arial" w:hAnsi="Arial"/>
          <w:lang w:val="en-US"/>
        </w:rPr>
        <w:t>Web</w:t>
      </w:r>
      <w:r>
        <w:rPr>
          <w:rFonts w:ascii="Arial" w:cs="Arial" w:hAnsi="Arial"/>
        </w:rPr>
        <w:t xml:space="preserve">-технологий (Сервер — браузер Клиента). 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</w:rPr>
        <w:t xml:space="preserve">Применение </w:t>
      </w:r>
      <w:r>
        <w:rPr>
          <w:rFonts w:ascii="Arial" w:cs="Arial" w:hAnsi="Arial"/>
          <w:lang w:val="en-US"/>
        </w:rPr>
        <w:t>FW</w:t>
      </w:r>
      <w:r>
        <w:rPr>
          <w:rFonts w:ascii="Arial" w:cs="Arial" w:hAnsi="Arial"/>
        </w:rPr>
        <w:t>/</w:t>
      </w:r>
      <w:r>
        <w:rPr>
          <w:rFonts w:ascii="Arial" w:cs="Arial" w:hAnsi="Arial"/>
          <w:lang w:val="en-US"/>
        </w:rPr>
        <w:t>VPN</w:t>
      </w:r>
      <w:r>
        <w:rPr>
          <w:rFonts w:ascii="Arial" w:cs="Arial" w:hAnsi="Arial"/>
        </w:rPr>
        <w:t xml:space="preserve">-решения «ЗАСТАВА» позволяет обеспечить защищённый доступ из любой точки земного шара при условии доступности Интернета с применением международных стандартов информационной безопасности (семейства протоколов </w:t>
      </w:r>
      <w:r>
        <w:rPr>
          <w:rFonts w:ascii="Arial" w:cs="Arial" w:hAnsi="Arial"/>
          <w:lang w:val="en-US"/>
        </w:rPr>
        <w:t>IPSec</w:t>
      </w:r>
      <w:r>
        <w:rPr>
          <w:rFonts w:ascii="Arial" w:cs="Arial" w:hAnsi="Arial"/>
        </w:rPr>
        <w:t>). Централизованное и удобное управление парком защищаемых рабочих мест — удаленное администрирование, управление всей сетью и мониторинг активности пользователей — в режиме реального времени с помощью продукта «ЗАСТАВА-Управление» позволяет сократить расходы на обслуживание крупных систем.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</w:rPr>
        <w:t xml:space="preserve">«ЗАСТАВА-Клиент» выступает в роли персонального межсетевого экрана и </w:t>
      </w:r>
      <w:r>
        <w:rPr>
          <w:rFonts w:ascii="Arial" w:cs="Arial" w:hAnsi="Arial"/>
          <w:lang w:val="en-US"/>
        </w:rPr>
        <w:t>VPN</w:t>
      </w:r>
      <w:r>
        <w:rPr>
          <w:rFonts w:ascii="Arial" w:cs="Arial" w:hAnsi="Arial"/>
        </w:rPr>
        <w:t xml:space="preserve">-агента. Настройка политики безопасности производится удалённо и централизованно для всех пользователей из Центра управления сети на основе продукта «ЗАСТАВА-Управление». Сертификат ключа для построения </w:t>
      </w:r>
      <w:r>
        <w:rPr>
          <w:rFonts w:ascii="Arial" w:cs="Arial" w:hAnsi="Arial"/>
          <w:lang w:val="en-US"/>
        </w:rPr>
        <w:t>VPN</w:t>
      </w:r>
      <w:r>
        <w:rPr>
          <w:rFonts w:ascii="Arial" w:cs="Arial" w:hAnsi="Arial"/>
        </w:rPr>
        <w:t>-туннеля хранится в защищённой памяти токена, и не может быть подменён. Таким образом, eToken NG Flash решает сразу две задачи: выступает носителем, с которого происходит загрузка операционной системы и содержит аутентификационную информацию для построения защищённого канала передачи данных.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</w:rPr>
        <w:t xml:space="preserve">«Мы считаем, что совместное решение с компанией «Аладдин Р.Д.» имеет очень хорошие перспективы на нашем рынке. Им уже заинтересовались несколько крупных заказчиков. В том числе мы рассчитываем на интерес наших партнёров к этому решению, – сообщил </w:t>
      </w:r>
      <w:r>
        <w:rPr>
          <w:rFonts w:ascii="Arial" w:cs="Arial" w:hAnsi="Arial"/>
          <w:b/>
        </w:rPr>
        <w:t>Игорь Шитов</w:t>
      </w:r>
      <w:r>
        <w:rPr>
          <w:rFonts w:ascii="Arial" w:cs="Arial" w:hAnsi="Arial"/>
        </w:rPr>
        <w:t>, менеджер по продукту «ЗАСТАВА», ЭЛВИС-ПЛЮС. – В данный момент на территории нашей компании развернут демонстрационный стенд, и мы готовы проводить демонстрации для потенциальных заказчиков и дистрибьюторов. Решение станет одной из тем ближайшего вебинара компании ЭЛВИС-ПЛЮС».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</w:rPr>
        <w:t xml:space="preserve">«ЭЛВИС-ПЛЮС – один из самых крупных партнеров «Аладдин Р.Д.». Наш многолетний успешный опыт сотрудничества позволил создать надежное решение, которое может быть использовано в организации любой сферы деятельности, – говорит </w:t>
      </w:r>
      <w:r>
        <w:rPr>
          <w:rFonts w:ascii="Arial" w:cs="Arial" w:hAnsi="Arial"/>
          <w:b/>
        </w:rPr>
        <w:t>Оксана Полякова</w:t>
      </w:r>
      <w:r>
        <w:rPr>
          <w:rFonts w:ascii="Arial" w:cs="Arial" w:hAnsi="Arial"/>
        </w:rPr>
        <w:t>, руководитель коммерческого департамента компании «Аладдин Р.Д.». – Мы рассчитываем, что широкая функциональность данного решения в совокупности с низкой совокупной стоимостью владения (</w:t>
      </w:r>
      <w:r>
        <w:rPr>
          <w:rFonts w:ascii="Arial" w:cs="Arial" w:hAnsi="Arial"/>
          <w:lang w:val="en-US"/>
        </w:rPr>
        <w:t>TCO</w:t>
      </w:r>
      <w:r>
        <w:rPr>
          <w:rFonts w:ascii="Arial" w:cs="Arial" w:hAnsi="Arial"/>
        </w:rPr>
        <w:t>) позволит ему занять соответствующее место на рынке информационной безопасности».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</w:rPr>
        <w:t xml:space="preserve">Решение отличается низкими затратами при развертывании и поддержке. Настройки гостевой операционной системы, а также состав предустановленного программного обеспечения могут быть изменены в соответствии с пожеланиями заказчика. Поскольку при этом не требуется изменение аппаратной части, сроки интеграции в существующие информационные системы минимальны. </w:t>
      </w:r>
    </w:p>
    <w:p>
      <w:pPr>
        <w:pStyle w:val="style0"/>
        <w:spacing w:after="120" w:before="0" w:line="100" w:lineRule="atLeast"/>
        <w:jc w:val="both"/>
      </w:pPr>
      <w:r>
        <w:rPr/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  <w:b/>
          <w:sz w:val="18"/>
          <w:szCs w:val="18"/>
        </w:rPr>
        <w:t>О компании «Аладдин Р.Д.»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  <w:sz w:val="18"/>
          <w:szCs w:val="18"/>
        </w:rPr>
        <w:t>«Аладдин Р.Д.» – ведущий российский разработчик и поставщик продуктов и решений для обеспечения информационной безопасности. «Аладдин Р.Д.» – компания-эксперт, специализирующаяся на комплексном подходе к решению задач аутентификации и защиты персональных данных.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  <w:sz w:val="18"/>
          <w:szCs w:val="18"/>
        </w:rPr>
        <w:t>В последние годы компания активно развивает свой бизнес в направлении разработки решений и оказании услуг для крупных корпоративных клиентов и государственного сектора. Это позволило ей войти в ТОП-3 крупнейших компаний России в сфере разработки аппаратного обеспечения для информационной безопасности по итогам рейтинга IDC, а также ТОП-100 крупнейших ИТ-компаний (рейтинг CNews2010) и ТОП-100 крупнейших ИТ-разработчиков (рейтинг CNews 2010). Продукты компании и комплексные решения на их основе востребованы в различных секторах отечественной экономики, в том числе в банковском, государственно-административном, а также в ТЭК и ряде других.</w:t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  <w:sz w:val="18"/>
          <w:szCs w:val="18"/>
        </w:rPr>
        <w:t>Лидерские позиции «Аладдин Р.Д.» подкреплены 16-летним опытом работы на российском рынке информационной безопасности, а также прочными партнерскими отношениями с ведущими российскими разработчиками систем криптографической защиты информации (СКЗИ), системными интеграторами и мировыми ИТ-вендорами: Microsoft, Oracle, и др.</w:t>
      </w:r>
    </w:p>
    <w:p>
      <w:pPr>
        <w:pStyle w:val="style0"/>
        <w:shd w:fill="FFFFFF" w:val="clear"/>
        <w:spacing w:after="120" w:before="0" w:line="100" w:lineRule="atLeast"/>
        <w:jc w:val="both"/>
      </w:pPr>
      <w:r>
        <w:rPr>
          <w:rFonts w:ascii="Arial" w:cs="Arial" w:hAnsi="Arial"/>
          <w:bCs/>
          <w:sz w:val="18"/>
          <w:szCs w:val="18"/>
        </w:rPr>
        <w:t xml:space="preserve">Официальный сайт </w:t>
      </w:r>
      <w:hyperlink r:id="rId4">
        <w:r>
          <w:rPr>
            <w:rStyle w:val="style18"/>
            <w:rStyle w:val="style18"/>
            <w:rFonts w:ascii="Arial" w:cs="Arial" w:hAnsi="Arial"/>
            <w:sz w:val="18"/>
            <w:szCs w:val="18"/>
          </w:rPr>
          <w:t>www.aladdin-rd.r</w:t>
        </w:r>
        <w:r>
          <w:rPr>
            <w:rStyle w:val="style18"/>
            <w:rStyle w:val="style18"/>
            <w:rFonts w:ascii="Arial" w:cs="Arial" w:hAnsi="Arial"/>
            <w:sz w:val="18"/>
            <w:szCs w:val="18"/>
            <w:lang w:val="en-US"/>
          </w:rPr>
          <w:t>u</w:t>
        </w:r>
      </w:hyperlink>
    </w:p>
    <w:p>
      <w:pPr>
        <w:pStyle w:val="style0"/>
        <w:shd w:fill="FFFFFF" w:val="clear"/>
        <w:spacing w:after="120" w:before="0" w:line="100" w:lineRule="atLeast"/>
        <w:jc w:val="both"/>
      </w:pPr>
      <w:r>
        <w:rPr/>
      </w:r>
    </w:p>
    <w:p>
      <w:pPr>
        <w:pStyle w:val="style0"/>
        <w:spacing w:after="120" w:before="0" w:line="100" w:lineRule="atLeast"/>
        <w:jc w:val="both"/>
      </w:pPr>
      <w:r>
        <w:rPr>
          <w:rFonts w:ascii="Arial" w:cs="Arial" w:hAnsi="Arial"/>
          <w:b/>
          <w:sz w:val="18"/>
          <w:szCs w:val="18"/>
        </w:rPr>
        <w:t>О компании ЭЛВИС-ПЛЮС</w:t>
      </w:r>
    </w:p>
    <w:p>
      <w:pPr>
        <w:pStyle w:val="style0"/>
        <w:jc w:val="both"/>
      </w:pPr>
      <w:r>
        <w:rPr>
          <w:rFonts w:ascii="Arial" w:cs="Arial" w:hAnsi="Arial"/>
          <w:sz w:val="18"/>
          <w:szCs w:val="18"/>
          <w:lang w:bidi="ar-SA" w:eastAsia="ru-RU"/>
        </w:rPr>
        <w:t xml:space="preserve">Компания «ЭЛВИС-ПЛЮС»,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систем информационной безопасности. </w:t>
      </w:r>
    </w:p>
    <w:p>
      <w:pPr>
        <w:pStyle w:val="style0"/>
        <w:shd w:fill="FFFFFF" w:val="clear"/>
        <w:spacing w:after="120" w:before="0" w:line="100" w:lineRule="atLeast"/>
        <w:jc w:val="both"/>
      </w:pPr>
      <w:r>
        <w:rPr>
          <w:rFonts w:ascii="Arial" w:cs="Arial" w:hAnsi="Arial"/>
          <w:b/>
          <w:bCs/>
          <w:sz w:val="18"/>
          <w:szCs w:val="18"/>
        </w:rPr>
        <w:t>О «VPN/FW «ЗАСТАВА»</w:t>
      </w:r>
    </w:p>
    <w:p>
      <w:pPr>
        <w:pStyle w:val="style0"/>
        <w:jc w:val="both"/>
      </w:pPr>
      <w:r>
        <w:rPr>
          <w:rFonts w:ascii="Arial" w:cs="Arial" w:hAnsi="Arial"/>
          <w:sz w:val="18"/>
          <w:szCs w:val="18"/>
          <w:lang w:bidi="ar-SA" w:eastAsia="ru-RU"/>
        </w:rPr>
        <w:t xml:space="preserve">Программный комплекс «VPN/FW «ЗАСТАВА» обеспечивает защиту корпоративных информационных систем на сетевом уровне с помощью технологий виртуальных частных сетей (VPN) и распределенного межсетевого экранирования (FW). </w:t>
      </w:r>
    </w:p>
    <w:p>
      <w:pPr>
        <w:pStyle w:val="style0"/>
        <w:jc w:val="both"/>
      </w:pPr>
      <w:r>
        <w:rPr>
          <w:rFonts w:ascii="Arial" w:cs="Arial" w:hAnsi="Arial"/>
          <w:sz w:val="18"/>
          <w:szCs w:val="18"/>
          <w:lang w:bidi="ar-SA" w:eastAsia="ru-RU"/>
        </w:rPr>
        <w:t>Продукты ЗАСТАВА™ работают на различных аппаратных платформах, под управлением многих популярных операционных систем. Они используются как в крупных, территориально распределенных системах, где одновременно работают тысячи агентов ЗАСТАВА, так и в системах малого и среднего бизнеса, где необходима защита всего нескольких компьютеров.</w:t>
      </w:r>
    </w:p>
    <w:p>
      <w:pPr>
        <w:pStyle w:val="style0"/>
        <w:jc w:val="both"/>
      </w:pPr>
      <w:r>
        <w:rPr>
          <w:rFonts w:ascii="Arial" w:cs="Arial" w:hAnsi="Arial"/>
          <w:sz w:val="18"/>
          <w:szCs w:val="18"/>
        </w:rPr>
        <w:t xml:space="preserve">Более подробную информацию о продуктах линейки ЗАСТАВА можно получить по адресу: </w:t>
      </w:r>
      <w:r>
        <w:rPr>
          <w:rStyle w:val="style21"/>
          <w:rFonts w:ascii="Arial" w:cs="Arial" w:hAnsi="Arial"/>
          <w:sz w:val="18"/>
          <w:szCs w:val="18"/>
        </w:rPr>
        <w:t>www.zastava.гu</w:t>
      </w:r>
      <w:r>
        <w:rPr>
          <w:rFonts w:ascii="Arial" w:cs="Arial" w:hAnsi="Arial"/>
          <w:sz w:val="18"/>
          <w:szCs w:val="18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spacing w:after="120" w:before="0" w:line="100" w:lineRule="atLeast"/>
        <w:jc w:val="both"/>
      </w:pPr>
      <w:r>
        <w:rPr/>
      </w:r>
    </w:p>
    <w:sectPr>
      <w:type w:val="nextPage"/>
      <w:pgSz w:h="16838" w:w="11906"/>
      <w:pgMar w:bottom="1077" w:footer="0" w:gutter="0" w:header="0" w:left="1418" w:right="851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spacing w:after="200" w:before="0" w:line="276" w:lineRule="auto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2" w:type="paragraph">
    <w:name w:val="Заголовок 2"/>
    <w:basedOn w:val="style0"/>
    <w:next w:val="style24"/>
    <w:pPr>
      <w:keepNext/>
      <w:keepLines/>
      <w:numPr>
        <w:ilvl w:val="1"/>
        <w:numId w:val="1"/>
      </w:numPr>
      <w:spacing w:after="0" w:before="20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Cambria" w:cs="Times New Roman" w:hAnsi="Cambria"/>
      <w:b/>
      <w:bCs/>
      <w:color w:val="4F81BD"/>
      <w:sz w:val="26"/>
      <w:szCs w:val="26"/>
    </w:rPr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Интернет-ссылка"/>
    <w:basedOn w:val="style15"/>
    <w:next w:val="style18"/>
    <w:rPr>
      <w:rFonts w:cs="Times New Roman"/>
      <w:color w:val="0000FF"/>
      <w:u w:val="single"/>
      <w:lang w:bidi="ru-RU" w:eastAsia="ru-RU" w:val="ru-RU"/>
    </w:rPr>
  </w:style>
  <w:style w:styleId="style19" w:type="character">
    <w:name w:val="Выделение жирным"/>
    <w:basedOn w:val="style15"/>
    <w:next w:val="style19"/>
    <w:rPr>
      <w:rFonts w:cs="Times New Roman"/>
      <w:b/>
      <w:bCs/>
    </w:rPr>
  </w:style>
  <w:style w:styleId="style20" w:type="character">
    <w:name w:val="ListLabel 1"/>
    <w:next w:val="style20"/>
    <w:rPr>
      <w:rFonts w:cs="Times New Roman"/>
    </w:rPr>
  </w:style>
  <w:style w:styleId="style21" w:type="character">
    <w:name w:val="Посещённая гиперссылка"/>
    <w:next w:val="style21"/>
    <w:rPr>
      <w:color w:val="800000"/>
      <w:u w:val="single"/>
      <w:lang w:bidi="ru-RU" w:eastAsia="ru-RU" w:val="ru-RU"/>
    </w:rPr>
  </w:style>
  <w:style w:styleId="style22" w:type="character">
    <w:name w:val="ListLabel 2"/>
    <w:next w:val="style22"/>
    <w:rPr>
      <w:rFonts w:cs="Symbol"/>
    </w:rPr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List Paragraph"/>
    <w:basedOn w:val="style0"/>
    <w:next w:val="style28"/>
    <w:pPr>
      <w:ind w:hanging="0" w:left="720" w:right="0"/>
    </w:pPr>
    <w:rPr/>
  </w:style>
  <w:style w:styleId="style29" w:type="paragraph">
    <w:name w:val="Balloon Text"/>
    <w:basedOn w:val="style0"/>
    <w:next w:val="style29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0" w:type="paragraph">
    <w:name w:val="H2"/>
    <w:basedOn w:val="style2"/>
    <w:next w:val="style30"/>
    <w:pPr>
      <w:keepNext/>
      <w:keepLines w:val="false"/>
      <w:spacing w:after="240" w:before="240" w:line="100" w:lineRule="atLeast"/>
      <w:ind w:hanging="0" w:left="0" w:right="0"/>
      <w:jc w:val="both"/>
      <w:outlineLvl w:val="9"/>
    </w:pPr>
    <w:rPr>
      <w:rFonts w:ascii="Arial" w:hAnsi="Arial"/>
      <w:iCs/>
      <w:color w:val="800000"/>
      <w:sz w:val="24"/>
      <w:szCs w:val="28"/>
    </w:rPr>
  </w:style>
  <w:style w:styleId="style31" w:type="paragraph">
    <w:name w:val="Main_text"/>
    <w:next w:val="style31"/>
    <w:pPr>
      <w:widowControl/>
      <w:tabs>
        <w:tab w:leader="none" w:pos="708" w:val="left"/>
      </w:tabs>
      <w:suppressAutoHyphens w:val="true"/>
      <w:spacing w:after="0" w:before="120"/>
      <w:jc w:val="both"/>
    </w:pPr>
    <w:rPr>
      <w:rFonts w:ascii="Verdana" w:cs="Times New Roman" w:eastAsia="Times New Roman" w:hAnsi="Verdana"/>
      <w:color w:val="00000A"/>
      <w:sz w:val="18"/>
      <w:szCs w:val="24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aladdin-rd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2012-06-06T11:09:00.00Z</dcterms:created>
  <dc:creator>nlezina</dc:creator>
  <cp:lastModifiedBy>Шитов</cp:lastModifiedBy>
  <dcterms:modified xsi:type="dcterms:W3CDTF">2012-06-06T11:09:00.00Z</dcterms:modified>
  <cp:revision>2</cp:revision>
</cp:coreProperties>
</file>